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英吉沙县2018年林业改革发展资金（森林生态效益补偿）项目绩效自评报告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项目概况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项目简介</w:t>
      </w:r>
    </w:p>
    <w:p>
      <w:pPr>
        <w:pStyle w:val="2"/>
        <w:spacing w:before="0" w:after="0" w:line="360" w:lineRule="auto"/>
        <w:ind w:firstLine="64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为认真贯彻落实《林业改革发展资金管理办法》精神，我县2018年林业改革发展资金（森林生态效益补偿），到位资金627.8万元，主要用于国家重点公益林管护员工资、社保和人工造林补助。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项目绩效目标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项目绩效总目标</w:t>
      </w:r>
    </w:p>
    <w:p>
      <w:pPr>
        <w:pStyle w:val="2"/>
        <w:spacing w:before="0" w:after="0" w:line="360" w:lineRule="auto"/>
        <w:ind w:firstLine="64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通过林业改革发展资金（森林生态效益补偿）项目实施，减少英吉沙沙尘天气，保护培育森林资源，保持水土，对林业有害生物进行监测及防治等。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项目组织情况分析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包括：项目投标情况、调整情况、完成验收等方面。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 xml:space="preserve"> 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该项目属于农户个人补助项目,由国家级公益林管护员对所负责林区进行日常巡护，发现问题及时上报林业主管部门。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eastAsia="zh-CN"/>
        </w:rPr>
        <w:t>全县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14个乡镇按月上报考勤表，审批相关人员工资。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项目实施由英吉沙县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eastAsia="zh-CN"/>
        </w:rPr>
        <w:t>林业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局、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eastAsia="zh-CN"/>
        </w:rPr>
        <w:t>涉及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 w:eastAsia="zh-CN"/>
        </w:rPr>
        <w:t>乡镇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共同监管。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本项目不存在调整情况。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农户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eastAsia="zh-CN"/>
        </w:rPr>
        <w:t>按照要求劳动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，乡镇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eastAsia="zh-CN"/>
        </w:rPr>
        <w:t>负责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记录考勤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后向县级主管部门申请复验，经复验合格后，由乡镇将补助资金发放给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农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户。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（二）项目管理情况分析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项目实施过程中，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制定了项目实施方案，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切实保障了项目的顺利实施。项目的实施遵守相关法律法规和业务管理规定，项目资料齐全并及时归档。并不定期对项目进度情况进行督导检查，对检查过程中发现的问题及时督促整改，确保了项目按时保质完成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项目完成情况</w:t>
      </w:r>
    </w:p>
    <w:p>
      <w:pPr>
        <w:pStyle w:val="2"/>
        <w:spacing w:before="0" w:after="0" w:line="360" w:lineRule="auto"/>
        <w:ind w:firstLine="64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该项目中人工造林1万亩已完成，管护员工资、社保正按月支付。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项目资金安排与使用情况</w:t>
      </w:r>
    </w:p>
    <w:p>
      <w:pPr>
        <w:numPr>
          <w:ilvl w:val="0"/>
          <w:numId w:val="4"/>
        </w:numPr>
        <w:tabs>
          <w:tab w:val="clear" w:pos="312"/>
        </w:tabs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项目预算安排情况</w:t>
      </w:r>
    </w:p>
    <w:p>
      <w:pPr>
        <w:pStyle w:val="2"/>
        <w:spacing w:before="0" w:after="0" w:line="360" w:lineRule="auto"/>
        <w:ind w:firstLine="64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项目资金总到位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127.8</w:t>
      </w:r>
      <w:r>
        <w:rPr>
          <w:rFonts w:hint="eastAsia" w:ascii="仿宋" w:hAnsi="仿宋" w:eastAsia="仿宋" w:cs="仿宋"/>
          <w:b w:val="0"/>
          <w:bCs/>
        </w:rPr>
        <w:t>万元。</w:t>
      </w:r>
    </w:p>
    <w:p>
      <w:pPr>
        <w:numPr>
          <w:ilvl w:val="0"/>
          <w:numId w:val="4"/>
        </w:numPr>
        <w:tabs>
          <w:tab w:val="clear" w:pos="312"/>
        </w:tabs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项目实际支出情况</w:t>
      </w:r>
    </w:p>
    <w:p>
      <w:pPr>
        <w:pStyle w:val="2"/>
        <w:spacing w:before="0" w:after="0" w:line="360" w:lineRule="auto"/>
        <w:ind w:firstLine="64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项目资金总到位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127.8</w:t>
      </w:r>
      <w:r>
        <w:rPr>
          <w:rFonts w:hint="eastAsia" w:ascii="仿宋" w:hAnsi="仿宋" w:eastAsia="仿宋" w:cs="仿宋"/>
          <w:b w:val="0"/>
          <w:bCs/>
        </w:rPr>
        <w:t>万元元，目前已支付人工造林款及部分管护员工资、社保款，按月支付。</w:t>
      </w:r>
    </w:p>
    <w:p>
      <w:pPr>
        <w:numPr>
          <w:ilvl w:val="0"/>
          <w:numId w:val="4"/>
        </w:numPr>
        <w:tabs>
          <w:tab w:val="clear" w:pos="312"/>
        </w:tabs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项目财务管理状况、管理制度及执行情况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我单位项目资金使用、管理严格按照《林业改革发展资金管理办法》，127.8万元根据管护员考勤按月直接由财政支付给管护员。使用管理中不存在弄虚作假，挤占、挪用，截留资金等违法行为。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项目绩效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情况</w:t>
      </w:r>
    </w:p>
    <w:p>
      <w:pPr>
        <w:numPr>
          <w:ilvl w:val="0"/>
          <w:numId w:val="5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绩效指标分析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1.产出指标完成情况分析。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（1）数量指标完成情况。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项目覆盖全县159624亩，已聘用20名管护员，按照公益林分配管护面积。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（2）质量指标完成情况。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通过2018年林业改革发展资金（森林生态效益补偿）项目实施，英吉沙县沙尘天气减少，空气质量好转。</w:t>
      </w:r>
    </w:p>
    <w:p>
      <w:pPr>
        <w:pStyle w:val="2"/>
        <w:spacing w:before="0" w:after="0" w:line="360" w:lineRule="auto"/>
        <w:ind w:firstLine="640"/>
        <w:rPr>
          <w:rFonts w:hint="eastAsia" w:ascii="仿宋" w:hAnsi="仿宋" w:eastAsia="仿宋" w:cs="仿宋"/>
          <w:b w:val="0"/>
        </w:rPr>
      </w:pPr>
      <w:r>
        <w:rPr>
          <w:rFonts w:hint="eastAsia" w:ascii="仿宋" w:hAnsi="仿宋" w:eastAsia="仿宋" w:cs="仿宋"/>
          <w:b w:val="0"/>
        </w:rPr>
        <w:t>（3）时效指标完成情况。人工造林1万亩已完成，其余按照方案每月支付管护员工资及社保。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2.效益指标</w:t>
      </w:r>
    </w:p>
    <w:p>
      <w:pPr>
        <w:pStyle w:val="2"/>
        <w:spacing w:before="0" w:after="0" w:line="360" w:lineRule="auto"/>
        <w:ind w:firstLine="640"/>
        <w:rPr>
          <w:rFonts w:hint="eastAsia" w:ascii="仿宋" w:hAnsi="仿宋" w:eastAsia="仿宋" w:cs="仿宋"/>
          <w:b w:val="0"/>
        </w:rPr>
      </w:pPr>
      <w:r>
        <w:rPr>
          <w:rFonts w:hint="eastAsia" w:ascii="仿宋" w:hAnsi="仿宋" w:eastAsia="仿宋" w:cs="仿宋"/>
          <w:b w:val="0"/>
        </w:rPr>
        <w:t>（1）经济效益指标。增加就业机会，提高管护人员收入。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（2）社会效益指标。生态环境有所改善，人工造林提高森林覆盖率。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（3）可持续影响指标。改善生态环境及人居环境。</w:t>
      </w:r>
    </w:p>
    <w:p>
      <w:pPr>
        <w:pStyle w:val="2"/>
        <w:spacing w:before="0" w:after="0" w:line="360" w:lineRule="auto"/>
        <w:ind w:firstLine="640"/>
        <w:rPr>
          <w:rFonts w:hint="eastAsia" w:ascii="仿宋" w:hAnsi="仿宋" w:eastAsia="仿宋" w:cs="仿宋"/>
          <w:b w:val="0"/>
        </w:rPr>
      </w:pPr>
      <w:r>
        <w:rPr>
          <w:rFonts w:hint="eastAsia" w:ascii="仿宋" w:hAnsi="仿宋" w:eastAsia="仿宋" w:cs="仿宋"/>
          <w:b w:val="0"/>
        </w:rPr>
        <w:t>3、满意度指标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服务对象满意度指标。项目实施得到了广大人民群众的认可。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（二）项目取得的成效。</w:t>
      </w:r>
    </w:p>
    <w:p>
      <w:pPr>
        <w:pStyle w:val="2"/>
        <w:keepNext w:val="0"/>
        <w:keepLines w:val="0"/>
        <w:spacing w:before="0" w:after="0" w:line="360" w:lineRule="auto"/>
        <w:ind w:firstLine="64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人工造林1万亩，提高了森林覆盖率；</w:t>
      </w:r>
      <w:r>
        <w:rPr>
          <w:rFonts w:hint="eastAsia" w:ascii="仿宋" w:hAnsi="仿宋" w:eastAsia="仿宋" w:cs="仿宋"/>
          <w:b w:val="0"/>
        </w:rPr>
        <w:t>生态环境有所改善</w:t>
      </w:r>
      <w:r>
        <w:rPr>
          <w:rFonts w:hint="eastAsia" w:ascii="仿宋" w:hAnsi="仿宋" w:eastAsia="仿宋" w:cs="仿宋"/>
          <w:b w:val="0"/>
          <w:bCs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项目实施的经验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及意见建议</w:t>
      </w:r>
    </w:p>
    <w:p>
      <w:pPr>
        <w:numPr>
          <w:ilvl w:val="0"/>
          <w:numId w:val="6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项目实施过程中好的经验做法；</w:t>
      </w:r>
    </w:p>
    <w:p>
      <w:pPr>
        <w:pStyle w:val="2"/>
        <w:spacing w:before="0" w:after="0" w:line="360" w:lineRule="auto"/>
        <w:ind w:firstLine="640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按照考勤拨付工资，杜绝虚假瞒报现象。</w:t>
      </w:r>
    </w:p>
    <w:p>
      <w:pPr>
        <w:numPr>
          <w:ilvl w:val="0"/>
          <w:numId w:val="5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对下一年度项目实施的改进意见或措施。</w:t>
      </w:r>
    </w:p>
    <w:p>
      <w:pPr>
        <w:pStyle w:val="2"/>
        <w:spacing w:before="0" w:after="0" w:line="360" w:lineRule="auto"/>
        <w:ind w:firstLine="640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</w:rPr>
        <w:t>积极申报</w:t>
      </w:r>
      <w:r>
        <w:rPr>
          <w:rFonts w:hint="eastAsia" w:ascii="仿宋" w:hAnsi="仿宋" w:eastAsia="仿宋" w:cs="仿宋"/>
          <w:b w:val="0"/>
        </w:rPr>
        <w:t>林业改革发展资金（森林生态效益补偿）</w:t>
      </w:r>
      <w:r>
        <w:rPr>
          <w:rFonts w:hint="eastAsia" w:ascii="仿宋" w:hAnsi="仿宋" w:eastAsia="仿宋" w:cs="仿宋"/>
          <w:b w:val="0"/>
          <w:bCs/>
        </w:rPr>
        <w:t>项目</w:t>
      </w:r>
      <w:r>
        <w:rPr>
          <w:rFonts w:hint="eastAsia" w:ascii="仿宋" w:hAnsi="仿宋" w:eastAsia="仿宋" w:cs="仿宋"/>
          <w:b w:val="0"/>
          <w:bCs/>
          <w:lang w:eastAsia="zh-CN"/>
        </w:rPr>
        <w:t>；做好政策宣传，激发农户积极性。</w:t>
      </w:r>
    </w:p>
    <w:p>
      <w:pPr>
        <w:pStyle w:val="2"/>
        <w:spacing w:before="0" w:after="0" w:line="360" w:lineRule="auto"/>
        <w:ind w:firstLine="643"/>
        <w:rPr>
          <w:rFonts w:hint="eastAsia" w:ascii="仿宋" w:hAnsi="仿宋" w:eastAsia="仿宋" w:cs="仿宋"/>
        </w:rPr>
      </w:pP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</w:rPr>
      </w:pPr>
    </w:p>
    <w:p>
      <w:pPr>
        <w:pStyle w:val="2"/>
        <w:spacing w:before="0" w:after="0" w:line="360" w:lineRule="auto"/>
        <w:ind w:firstLine="640"/>
        <w:jc w:val="right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</w:rPr>
        <w:t>英吉沙县林业局</w:t>
      </w:r>
    </w:p>
    <w:p>
      <w:pPr>
        <w:spacing w:line="360" w:lineRule="auto"/>
        <w:ind w:firstLine="640" w:firstLineChars="200"/>
        <w:jc w:val="right"/>
        <w:rPr>
          <w:rFonts w:hint="eastAsia" w:ascii="仿宋" w:hAnsi="仿宋" w:eastAsia="仿宋" w:cs="仿宋"/>
          <w:bCs/>
        </w:rPr>
      </w:pPr>
      <w:bookmarkStart w:id="0" w:name="_GoBack"/>
      <w:bookmarkEnd w:id="0"/>
      <w:r>
        <w:rPr>
          <w:rFonts w:hint="eastAsia" w:ascii="仿宋" w:hAnsi="仿宋" w:eastAsia="仿宋" w:cs="仿宋"/>
          <w:bCs/>
          <w:sz w:val="32"/>
          <w:szCs w:val="32"/>
        </w:rPr>
        <w:t>2018年1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bCs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4E2492"/>
    <w:multiLevelType w:val="singleLevel"/>
    <w:tmpl w:val="974E24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A7EC5E"/>
    <w:multiLevelType w:val="singleLevel"/>
    <w:tmpl w:val="ADA7EC5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6B4833B"/>
    <w:multiLevelType w:val="singleLevel"/>
    <w:tmpl w:val="E6B4833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6F8B721"/>
    <w:multiLevelType w:val="singleLevel"/>
    <w:tmpl w:val="06F8B7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B4C0C92"/>
    <w:multiLevelType w:val="singleLevel"/>
    <w:tmpl w:val="0B4C0C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E2D902D"/>
    <w:multiLevelType w:val="singleLevel"/>
    <w:tmpl w:val="5E2D902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CF1C13"/>
    <w:rsid w:val="00072788"/>
    <w:rsid w:val="008E2668"/>
    <w:rsid w:val="00911368"/>
    <w:rsid w:val="02CF1C13"/>
    <w:rsid w:val="07267199"/>
    <w:rsid w:val="199943DC"/>
    <w:rsid w:val="244F61FB"/>
    <w:rsid w:val="3E09305B"/>
    <w:rsid w:val="44AB5080"/>
    <w:rsid w:val="47113CFA"/>
    <w:rsid w:val="4A6D2EAE"/>
    <w:rsid w:val="4C0712B2"/>
    <w:rsid w:val="53DA51E7"/>
    <w:rsid w:val="5E720EB9"/>
    <w:rsid w:val="64074109"/>
    <w:rsid w:val="68CA0586"/>
    <w:rsid w:val="6D535020"/>
    <w:rsid w:val="6F74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jc w:val="left"/>
      <w:outlineLvl w:val="0"/>
    </w:pPr>
    <w:rPr>
      <w:rFonts w:hint="eastAsia" w:ascii="宋体" w:hAnsi="宋体" w:eastAsia="宋体" w:cs="Times New Roman"/>
      <w:kern w:val="44"/>
      <w:sz w:val="24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ind w:firstLine="200" w:firstLineChars="200"/>
      <w:outlineLvl w:val="2"/>
    </w:pPr>
    <w:rPr>
      <w:b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FollowedHyperlink"/>
    <w:basedOn w:val="7"/>
    <w:qFormat/>
    <w:uiPriority w:val="0"/>
    <w:rPr>
      <w:color w:val="6A6A6A"/>
      <w:u w:val="none"/>
    </w:rPr>
  </w:style>
  <w:style w:type="character" w:styleId="9">
    <w:name w:val="Emphasis"/>
    <w:basedOn w:val="7"/>
    <w:qFormat/>
    <w:uiPriority w:val="0"/>
  </w:style>
  <w:style w:type="character" w:styleId="10">
    <w:name w:val="HTML Definition"/>
    <w:basedOn w:val="7"/>
    <w:qFormat/>
    <w:uiPriority w:val="0"/>
  </w:style>
  <w:style w:type="character" w:styleId="11">
    <w:name w:val="HTML Variable"/>
    <w:basedOn w:val="7"/>
    <w:qFormat/>
    <w:uiPriority w:val="0"/>
  </w:style>
  <w:style w:type="character" w:styleId="12">
    <w:name w:val="Hyperlink"/>
    <w:basedOn w:val="7"/>
    <w:qFormat/>
    <w:uiPriority w:val="0"/>
    <w:rPr>
      <w:color w:val="6A6A6A"/>
      <w:u w:val="none"/>
    </w:rPr>
  </w:style>
  <w:style w:type="character" w:styleId="13">
    <w:name w:val="HTML Code"/>
    <w:basedOn w:val="7"/>
    <w:qFormat/>
    <w:uiPriority w:val="0"/>
    <w:rPr>
      <w:rFonts w:ascii="Courier New" w:hAnsi="Courier New"/>
      <w:sz w:val="20"/>
    </w:rPr>
  </w:style>
  <w:style w:type="character" w:styleId="14">
    <w:name w:val="HTML Cite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4</Pages>
  <Words>157</Words>
  <Characters>899</Characters>
  <Lines>7</Lines>
  <Paragraphs>2</Paragraphs>
  <TotalTime>4</TotalTime>
  <ScaleCrop>false</ScaleCrop>
  <LinksUpToDate>false</LinksUpToDate>
  <CharactersWithSpaces>1054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2018-11-10T10:50:00Z</dcterms:created>
  <dc:creator>Administrator</dc:creator>
  <cp:lastModifiedBy>Administrator</cp:lastModifiedBy>
  <cp:lastPrinted>2019-04-11T11:44:40Z</cp:lastPrinted>
  <dcterms:modified xsi:type="dcterms:W3CDTF">2019-04-11T11:44:45Z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